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895" w:rsidRPr="006E5029" w:rsidRDefault="003B0895" w:rsidP="00A470ED">
      <w:pPr>
        <w:rPr>
          <w:b/>
        </w:rPr>
      </w:pPr>
    </w:p>
    <w:tbl>
      <w:tblPr>
        <w:tblStyle w:val="Reatabula"/>
        <w:tblW w:w="0" w:type="auto"/>
        <w:tblLook w:val="01E0" w:firstRow="1" w:lastRow="1" w:firstColumn="1" w:lastColumn="1" w:noHBand="0" w:noVBand="0"/>
      </w:tblPr>
      <w:tblGrid>
        <w:gridCol w:w="2884"/>
        <w:gridCol w:w="7310"/>
      </w:tblGrid>
      <w:tr w:rsidR="003B0895" w:rsidRPr="006E5029" w:rsidTr="00A470ED">
        <w:tc>
          <w:tcPr>
            <w:tcW w:w="2689" w:type="dxa"/>
          </w:tcPr>
          <w:p w:rsidR="003B0895" w:rsidRPr="006E5029" w:rsidRDefault="003B0895" w:rsidP="00494E3F">
            <w:pPr>
              <w:rPr>
                <w:b/>
              </w:rPr>
            </w:pPr>
            <w:r w:rsidRPr="006E5029">
              <w:rPr>
                <w:b/>
              </w:rPr>
              <w:t>Pakalpojuma nosaukums</w:t>
            </w:r>
          </w:p>
        </w:tc>
        <w:tc>
          <w:tcPr>
            <w:tcW w:w="7371" w:type="dxa"/>
          </w:tcPr>
          <w:p w:rsidR="003B0895" w:rsidRPr="00A470ED" w:rsidRDefault="003B0895" w:rsidP="00494E3F">
            <w:pPr>
              <w:rPr>
                <w:b/>
              </w:rPr>
            </w:pPr>
            <w:r w:rsidRPr="00A470ED">
              <w:rPr>
                <w:b/>
              </w:rPr>
              <w:t>Dzīvesvietas deklarēšana</w:t>
            </w:r>
          </w:p>
          <w:p w:rsidR="00A470ED" w:rsidRPr="006E5029" w:rsidRDefault="00A470ED" w:rsidP="00494E3F"/>
        </w:tc>
      </w:tr>
      <w:tr w:rsidR="003B0895" w:rsidRPr="006E5029" w:rsidTr="00A470ED">
        <w:tc>
          <w:tcPr>
            <w:tcW w:w="2689" w:type="dxa"/>
          </w:tcPr>
          <w:p w:rsidR="003B0895" w:rsidRPr="006E5029" w:rsidRDefault="003B0895" w:rsidP="00494E3F">
            <w:pPr>
              <w:rPr>
                <w:b/>
              </w:rPr>
            </w:pPr>
            <w:r w:rsidRPr="006E5029">
              <w:rPr>
                <w:b/>
              </w:rPr>
              <w:t>Pakalpojuma saņēmējs</w:t>
            </w:r>
          </w:p>
          <w:p w:rsidR="003B0895" w:rsidRPr="006E5029" w:rsidRDefault="003B0895" w:rsidP="00494E3F">
            <w:pPr>
              <w:rPr>
                <w:b/>
              </w:rPr>
            </w:pPr>
          </w:p>
        </w:tc>
        <w:tc>
          <w:tcPr>
            <w:tcW w:w="7371" w:type="dxa"/>
          </w:tcPr>
          <w:p w:rsidR="003B0895" w:rsidRPr="006E5029" w:rsidRDefault="003B0895" w:rsidP="003B0895">
            <w:r w:rsidRPr="006E5029">
              <w:t>Fiziska</w:t>
            </w:r>
            <w:r>
              <w:t xml:space="preserve"> persona</w:t>
            </w:r>
          </w:p>
        </w:tc>
      </w:tr>
      <w:tr w:rsidR="003B0895" w:rsidRPr="006E5029" w:rsidTr="00A470ED">
        <w:tc>
          <w:tcPr>
            <w:tcW w:w="2689" w:type="dxa"/>
          </w:tcPr>
          <w:p w:rsidR="003B0895" w:rsidRPr="006E5029" w:rsidRDefault="003B0895" w:rsidP="00494E3F">
            <w:pPr>
              <w:tabs>
                <w:tab w:val="left" w:pos="545"/>
              </w:tabs>
              <w:rPr>
                <w:b/>
              </w:rPr>
            </w:pPr>
            <w:r w:rsidRPr="006E5029">
              <w:rPr>
                <w:b/>
              </w:rPr>
              <w:t>Pakalpojuma sniedzējs</w:t>
            </w:r>
          </w:p>
        </w:tc>
        <w:tc>
          <w:tcPr>
            <w:tcW w:w="7371" w:type="dxa"/>
          </w:tcPr>
          <w:p w:rsidR="003B0895" w:rsidRDefault="003B0895" w:rsidP="00494E3F">
            <w:r w:rsidRPr="006E5029">
              <w:t>Dzimtsarakstu nodaļa</w:t>
            </w:r>
            <w:r w:rsidR="00A470ED">
              <w:t>, Zemgales iela 33, Olaine</w:t>
            </w:r>
          </w:p>
          <w:p w:rsidR="00A470ED" w:rsidRPr="006E5029" w:rsidRDefault="00A470ED" w:rsidP="00494E3F"/>
        </w:tc>
      </w:tr>
      <w:tr w:rsidR="003B0895" w:rsidRPr="006E5029" w:rsidTr="00A470ED">
        <w:tc>
          <w:tcPr>
            <w:tcW w:w="2689" w:type="dxa"/>
          </w:tcPr>
          <w:p w:rsidR="003B0895" w:rsidRPr="006E5029" w:rsidRDefault="003B0895" w:rsidP="00494E3F">
            <w:pPr>
              <w:tabs>
                <w:tab w:val="left" w:pos="545"/>
              </w:tabs>
              <w:rPr>
                <w:b/>
              </w:rPr>
            </w:pPr>
            <w:r w:rsidRPr="006E5029">
              <w:rPr>
                <w:b/>
              </w:rPr>
              <w:t>Pakalpojuma būtības īss apraksts</w:t>
            </w:r>
          </w:p>
        </w:tc>
        <w:tc>
          <w:tcPr>
            <w:tcW w:w="7371" w:type="dxa"/>
          </w:tcPr>
          <w:p w:rsidR="003B0895" w:rsidRDefault="003B0895" w:rsidP="00A470ED">
            <w:pPr>
              <w:jc w:val="both"/>
            </w:pPr>
            <w:r>
              <w:t xml:space="preserve">Personas pienākums ir dzīvesvietas maiņas gadījumā viena mēneša laikā, kopš tā pastāvīgi dzīvo jaunajā dzīvesvietā, deklarēt to Olaines novada dzimtsarakstu nodaļā, iesniedzot dzīvesvietas deklarāciju. Pienākums deklarēt dzīvesvietu ir Latvijas pilsoņiem un </w:t>
            </w:r>
            <w:proofErr w:type="spellStart"/>
            <w:r>
              <w:t>nepilsoņiem</w:t>
            </w:r>
            <w:proofErr w:type="spellEnd"/>
            <w:r>
              <w:t xml:space="preserve">, bezvalstniekiem, kuri saņēmuši Latvijas Republikā izdotu bezvalstnieka statusu apliecinošu dokumentu, ārzemniekiem, kuri saņēmuši uzturēšanās atļauju vai reģistrācijas apliecību. Nepilngadīgo un rīcībnespējīgo personu dzīvesvietu deklarē persona, kura saskaņā ar likumu vai bāriņtiesas (pagasttiesas) lēmumu ir attiecīgās personas aizbildnis, vai aizgādnis (likumiskais pārstāvis). Dzimtsarakstu nodaļa reģistrē ziņas par deklarēto dzīvesvietu un nodrošina personas sniegto ziņu datorizētu apstrādi, aizsardzību, saglabāšanu, kā arī aktualizēšanu Iedzīvotāju reģistrā, pēc pieprasījuma izsniedzot dokumentu, kas apliecina dzīvesvietas deklarēšanas faktu. </w:t>
            </w:r>
            <w:r w:rsidRPr="006E5029">
              <w:t xml:space="preserve">Dzīvesvietas deklarēšana nepieciešama, lai ikviena persona būtu sasniedzama tiesiskajās attiecībās ar valsti un pašvaldību. </w:t>
            </w:r>
          </w:p>
          <w:p w:rsidR="00A470ED" w:rsidRPr="006E5029" w:rsidRDefault="00A470ED" w:rsidP="003B0895"/>
        </w:tc>
      </w:tr>
      <w:tr w:rsidR="003B0895" w:rsidRPr="006E5029" w:rsidTr="00A470ED">
        <w:tc>
          <w:tcPr>
            <w:tcW w:w="2689" w:type="dxa"/>
          </w:tcPr>
          <w:p w:rsidR="003B0895" w:rsidRPr="006E5029" w:rsidRDefault="003B0895" w:rsidP="00494E3F">
            <w:pPr>
              <w:tabs>
                <w:tab w:val="left" w:pos="545"/>
              </w:tabs>
              <w:rPr>
                <w:b/>
              </w:rPr>
            </w:pPr>
            <w:r w:rsidRPr="006E5029">
              <w:rPr>
                <w:b/>
              </w:rPr>
              <w:t xml:space="preserve">Kas jādara, lai varētu saņemt pakalpojumu? </w:t>
            </w:r>
          </w:p>
          <w:p w:rsidR="003B0895" w:rsidRPr="006E5029" w:rsidRDefault="003B0895" w:rsidP="00494E3F">
            <w:pPr>
              <w:tabs>
                <w:tab w:val="left" w:pos="545"/>
              </w:tabs>
            </w:pPr>
          </w:p>
        </w:tc>
        <w:tc>
          <w:tcPr>
            <w:tcW w:w="7371" w:type="dxa"/>
          </w:tcPr>
          <w:p w:rsidR="00A470ED" w:rsidRDefault="003B0895" w:rsidP="00A470ED">
            <w:pPr>
              <w:jc w:val="both"/>
            </w:pPr>
            <w:r w:rsidRPr="006E5029">
              <w:t xml:space="preserve">Dzīvesvietas deklarētājs vai viņa likumiskais pārstāvis, vai persona, kuru dzīvesvietas deklarētājs vai viņa likumiskais pārstāvis </w:t>
            </w:r>
            <w:proofErr w:type="spellStart"/>
            <w:r w:rsidRPr="006E5029">
              <w:t>rakstveidā</w:t>
            </w:r>
            <w:proofErr w:type="spellEnd"/>
            <w:r w:rsidRPr="006E5029">
              <w:t xml:space="preserve"> pilnvarojis, </w:t>
            </w:r>
            <w:r>
              <w:t xml:space="preserve"> Dzimtsarakstu nodaļā </w:t>
            </w:r>
            <w:r w:rsidRPr="006E5029">
              <w:t xml:space="preserve">iesniedz </w:t>
            </w:r>
            <w:r w:rsidR="00CD0517">
              <w:t xml:space="preserve">aizpildīto deklarācijas veidlapu </w:t>
            </w:r>
            <w:r w:rsidRPr="006E5029">
              <w:t>p</w:t>
            </w:r>
            <w:r>
              <w:t>ersonīgi.</w:t>
            </w:r>
          </w:p>
          <w:p w:rsidR="003B0895" w:rsidRPr="006E5029" w:rsidRDefault="003B0895" w:rsidP="00A470ED">
            <w:pPr>
              <w:jc w:val="both"/>
            </w:pPr>
            <w:r>
              <w:t xml:space="preserve"> </w:t>
            </w:r>
          </w:p>
        </w:tc>
      </w:tr>
      <w:tr w:rsidR="003B0895" w:rsidRPr="006E5029" w:rsidTr="00A470ED">
        <w:tc>
          <w:tcPr>
            <w:tcW w:w="2689" w:type="dxa"/>
          </w:tcPr>
          <w:p w:rsidR="003B0895" w:rsidRPr="006E5029" w:rsidRDefault="003B0895" w:rsidP="00494E3F">
            <w:pPr>
              <w:rPr>
                <w:b/>
              </w:rPr>
            </w:pPr>
            <w:r w:rsidRPr="006E5029">
              <w:rPr>
                <w:b/>
              </w:rPr>
              <w:t>Pakalpojuma saņemšanai nepieciešamie dokumenti</w:t>
            </w:r>
          </w:p>
          <w:p w:rsidR="003B0895" w:rsidRPr="006E5029" w:rsidRDefault="003B0895" w:rsidP="00494E3F">
            <w:pPr>
              <w:rPr>
                <w:b/>
              </w:rPr>
            </w:pPr>
          </w:p>
          <w:p w:rsidR="003B0895" w:rsidRPr="006E5029" w:rsidRDefault="003B0895" w:rsidP="00494E3F">
            <w:pPr>
              <w:tabs>
                <w:tab w:val="left" w:pos="545"/>
              </w:tabs>
            </w:pPr>
          </w:p>
        </w:tc>
        <w:tc>
          <w:tcPr>
            <w:tcW w:w="7371" w:type="dxa"/>
          </w:tcPr>
          <w:p w:rsidR="00CB49D6" w:rsidRDefault="003B0895" w:rsidP="00CB49D6">
            <w:r>
              <w:t>Jāuzrāda:</w:t>
            </w:r>
          </w:p>
          <w:p w:rsidR="00CB49D6" w:rsidRDefault="003B0895" w:rsidP="00A470ED">
            <w:pPr>
              <w:pStyle w:val="Sarakstarindkopa"/>
              <w:numPr>
                <w:ilvl w:val="0"/>
                <w:numId w:val="7"/>
              </w:numPr>
            </w:pPr>
            <w:r>
              <w:t>p</w:t>
            </w:r>
            <w:r w:rsidRPr="006E5029">
              <w:t xml:space="preserve">ase vai </w:t>
            </w:r>
            <w:r>
              <w:t xml:space="preserve">cits </w:t>
            </w:r>
            <w:r w:rsidRPr="006E5029">
              <w:t>person</w:t>
            </w:r>
            <w:r>
              <w:t>u</w:t>
            </w:r>
            <w:r w:rsidRPr="006E5029">
              <w:t xml:space="preserve"> apliec</w:t>
            </w:r>
            <w:r>
              <w:t>inošs dokuments</w:t>
            </w:r>
            <w:r w:rsidRPr="006E5029">
              <w:t>;</w:t>
            </w:r>
          </w:p>
          <w:p w:rsidR="00CB49D6" w:rsidRDefault="003B0895" w:rsidP="00301D73">
            <w:pPr>
              <w:pStyle w:val="Sarakstarindkopa"/>
              <w:numPr>
                <w:ilvl w:val="0"/>
                <w:numId w:val="7"/>
              </w:numPr>
              <w:jc w:val="both"/>
            </w:pPr>
            <w:r w:rsidRPr="006E5029">
              <w:t xml:space="preserve">pilnvarotai personai jāuzrāda notariāli apstiprināta </w:t>
            </w:r>
            <w:smartTag w:uri="schemas-tilde-lv/tildestengine" w:element="veidnes">
              <w:smartTagPr>
                <w:attr w:name="text" w:val="pilnvara"/>
                <w:attr w:name="baseform" w:val="pilnvara"/>
                <w:attr w:name="id" w:val="-1"/>
              </w:smartTagPr>
              <w:r w:rsidRPr="006E5029">
                <w:t>pilnvara</w:t>
              </w:r>
            </w:smartTag>
            <w:r w:rsidRPr="006E5029">
              <w:t xml:space="preserve"> (oriģināls);</w:t>
            </w:r>
          </w:p>
          <w:p w:rsidR="00CB49D6" w:rsidRDefault="003B0895" w:rsidP="00CB49D6">
            <w:pPr>
              <w:pStyle w:val="Sarakstarindkopa"/>
              <w:numPr>
                <w:ilvl w:val="0"/>
                <w:numId w:val="7"/>
              </w:numPr>
              <w:jc w:val="both"/>
            </w:pPr>
            <w:r w:rsidRPr="006E5029">
              <w:t>likumiskam pārstāvim jāuzrāda pārstāvniecību apliecinošs dokuments (oriģināls);</w:t>
            </w:r>
          </w:p>
          <w:p w:rsidR="003B0895" w:rsidRPr="006E5029" w:rsidRDefault="00A470ED" w:rsidP="00CB49D6">
            <w:pPr>
              <w:pStyle w:val="Sarakstarindkopa"/>
              <w:numPr>
                <w:ilvl w:val="0"/>
                <w:numId w:val="7"/>
              </w:numPr>
              <w:jc w:val="both"/>
            </w:pPr>
            <w:r>
              <w:t>d</w:t>
            </w:r>
            <w:r w:rsidR="003B0895" w:rsidRPr="006E5029">
              <w:t>okuments, kas apliecina valsts nodevas samaksu.</w:t>
            </w:r>
          </w:p>
        </w:tc>
      </w:tr>
      <w:tr w:rsidR="003B0895" w:rsidRPr="006E5029" w:rsidTr="00A470ED">
        <w:tc>
          <w:tcPr>
            <w:tcW w:w="2689" w:type="dxa"/>
          </w:tcPr>
          <w:p w:rsidR="003B0895" w:rsidRPr="006E5029" w:rsidRDefault="003B0895" w:rsidP="00494E3F">
            <w:pPr>
              <w:rPr>
                <w:b/>
              </w:rPr>
            </w:pPr>
            <w:r w:rsidRPr="006E5029">
              <w:rPr>
                <w:b/>
              </w:rPr>
              <w:t>Normatīvie akti, kas reglamentē pakalpojuma sniegšanu</w:t>
            </w:r>
          </w:p>
          <w:p w:rsidR="003B0895" w:rsidRPr="006E5029" w:rsidRDefault="003B0895" w:rsidP="00494E3F"/>
        </w:tc>
        <w:tc>
          <w:tcPr>
            <w:tcW w:w="7371" w:type="dxa"/>
          </w:tcPr>
          <w:p w:rsidR="003B0895" w:rsidRDefault="003B0895" w:rsidP="003B0895">
            <w:r>
              <w:rPr>
                <w:rFonts w:hAnsi="Symbol"/>
              </w:rPr>
              <w:t></w:t>
            </w:r>
            <w:r>
              <w:t xml:space="preserve">  Administratīvā procesa likums </w:t>
            </w:r>
            <w:hyperlink r:id="rId5" w:tgtFrame="_blank" w:history="1">
              <w:r>
                <w:rPr>
                  <w:rStyle w:val="Hipersaite"/>
                </w:rPr>
                <w:t>http://www.likumi.lv/doc.php?id=55567</w:t>
              </w:r>
            </w:hyperlink>
            <w:r>
              <w:t xml:space="preserve"> </w:t>
            </w:r>
          </w:p>
          <w:p w:rsidR="003B0895" w:rsidRDefault="003B0895" w:rsidP="003B0895">
            <w:r>
              <w:rPr>
                <w:rFonts w:hAnsi="Symbol"/>
              </w:rPr>
              <w:t></w:t>
            </w:r>
            <w:r>
              <w:t xml:space="preserve">  Dzīvesvietas deklarēšanas likums. </w:t>
            </w:r>
            <w:hyperlink r:id="rId6" w:tgtFrame="_blank" w:history="1">
              <w:r>
                <w:rPr>
                  <w:rStyle w:val="Hipersaite"/>
                </w:rPr>
                <w:t>http://www.likumi.lv/doc.php?id=64328</w:t>
              </w:r>
            </w:hyperlink>
            <w:r>
              <w:t xml:space="preserve"> </w:t>
            </w:r>
          </w:p>
          <w:p w:rsidR="003B0895" w:rsidRDefault="003B0895" w:rsidP="003B0895">
            <w:r>
              <w:rPr>
                <w:rFonts w:hAnsi="Symbol"/>
              </w:rPr>
              <w:t></w:t>
            </w:r>
            <w:r>
              <w:t xml:space="preserve">  Iedzīvotāju reģistra likums </w:t>
            </w:r>
            <w:hyperlink r:id="rId7" w:tgtFrame="_blank" w:history="1">
              <w:r>
                <w:rPr>
                  <w:rStyle w:val="Hipersaite"/>
                </w:rPr>
                <w:t>http://www.likumi.lv/doc.php?id=49641</w:t>
              </w:r>
            </w:hyperlink>
            <w:r>
              <w:t xml:space="preserve"> </w:t>
            </w:r>
          </w:p>
          <w:p w:rsidR="003B0895" w:rsidRDefault="003B0895" w:rsidP="003B0895">
            <w:r>
              <w:rPr>
                <w:rFonts w:hAnsi="Symbol"/>
              </w:rPr>
              <w:t></w:t>
            </w:r>
            <w:r>
              <w:t xml:space="preserve">  Personu apliecinošu dokumentu likums </w:t>
            </w:r>
            <w:hyperlink r:id="rId8" w:tgtFrame="_blank" w:history="1">
              <w:r>
                <w:rPr>
                  <w:rStyle w:val="Hipersaite"/>
                </w:rPr>
                <w:t>http://www.likumi.lv/doc.php?id=243484</w:t>
              </w:r>
            </w:hyperlink>
            <w:r>
              <w:t xml:space="preserve"> </w:t>
            </w:r>
          </w:p>
          <w:p w:rsidR="003B0895" w:rsidRDefault="003B0895" w:rsidP="00A470ED">
            <w:pPr>
              <w:jc w:val="both"/>
            </w:pPr>
            <w:r>
              <w:rPr>
                <w:rFonts w:hAnsi="Symbol"/>
              </w:rPr>
              <w:t></w:t>
            </w:r>
            <w:r>
              <w:t xml:space="preserve">  MK 20.10.2009. not. Nr.1194 "Noteikumi par dzīvesvietas deklarācijas veidlapu, deklarācijā sniegto ziņu pārbaudes kārtību un dzīvesvietas elektroniskās deklarēšanas kārtību"</w:t>
            </w:r>
            <w:r w:rsidR="00A470ED">
              <w:t xml:space="preserve"> </w:t>
            </w:r>
            <w:r>
              <w:t xml:space="preserve"> </w:t>
            </w:r>
            <w:hyperlink r:id="rId9" w:tgtFrame="_blank" w:history="1">
              <w:r>
                <w:rPr>
                  <w:rStyle w:val="Hipersaite"/>
                </w:rPr>
                <w:t>http://www.likumi.lv/doc.php?id=199485</w:t>
              </w:r>
            </w:hyperlink>
            <w:r>
              <w:t xml:space="preserve"> </w:t>
            </w:r>
          </w:p>
          <w:p w:rsidR="003B0895" w:rsidRDefault="003B0895" w:rsidP="00A470ED">
            <w:pPr>
              <w:jc w:val="both"/>
              <w:rPr>
                <w:rStyle w:val="Hipersaite"/>
              </w:rPr>
            </w:pPr>
            <w:r>
              <w:rPr>
                <w:rFonts w:hAnsi="Symbol"/>
              </w:rPr>
              <w:t></w:t>
            </w:r>
            <w:r>
              <w:t xml:space="preserve">  MK 30.06.2009. not. Nr.720 "Noteikumi par valsts nodevas apmēru, samaksas kārtību un atvieglojumiem par ziņu par deklarēto dzīvesvietu reģistrāciju" </w:t>
            </w:r>
            <w:hyperlink r:id="rId10" w:tgtFrame="_blank" w:history="1">
              <w:r>
                <w:rPr>
                  <w:rStyle w:val="Hipersaite"/>
                </w:rPr>
                <w:t>http://www.likumi.lv/doc.php?id=194408</w:t>
              </w:r>
            </w:hyperlink>
            <w:r w:rsidR="00A470ED">
              <w:rPr>
                <w:rStyle w:val="Hipersaite"/>
              </w:rPr>
              <w:t xml:space="preserve"> </w:t>
            </w:r>
          </w:p>
          <w:p w:rsidR="00A470ED" w:rsidRPr="006E5029" w:rsidRDefault="00A470ED" w:rsidP="003B0895"/>
        </w:tc>
      </w:tr>
      <w:tr w:rsidR="003B0895" w:rsidRPr="006E5029" w:rsidTr="00A470ED">
        <w:tc>
          <w:tcPr>
            <w:tcW w:w="2689" w:type="dxa"/>
          </w:tcPr>
          <w:p w:rsidR="003B0895" w:rsidRPr="006E5029" w:rsidRDefault="003B0895" w:rsidP="00494E3F">
            <w:pPr>
              <w:rPr>
                <w:b/>
              </w:rPr>
            </w:pPr>
            <w:r w:rsidRPr="006E5029">
              <w:rPr>
                <w:b/>
              </w:rPr>
              <w:t>Maksa par pakalpojumu</w:t>
            </w:r>
          </w:p>
          <w:p w:rsidR="003B0895" w:rsidRPr="006E5029" w:rsidRDefault="003B0895" w:rsidP="00494E3F"/>
        </w:tc>
        <w:tc>
          <w:tcPr>
            <w:tcW w:w="7371" w:type="dxa"/>
          </w:tcPr>
          <w:p w:rsidR="00A470ED" w:rsidRDefault="00CB49D6" w:rsidP="00A470ED">
            <w:pPr>
              <w:jc w:val="both"/>
            </w:pPr>
            <w:r>
              <w:t xml:space="preserve">Valsts nodevas apmērs ir 4,27 </w:t>
            </w:r>
            <w:proofErr w:type="spellStart"/>
            <w:r>
              <w:t>euro</w:t>
            </w:r>
            <w:proofErr w:type="spellEnd"/>
            <w:r>
              <w:t>. Valsts nodevu maksā pirms dzīvesvietas deklarācijas veidlapas iesnieg</w:t>
            </w:r>
            <w:r w:rsidR="00064824">
              <w:t>šanas.</w:t>
            </w:r>
            <w:r w:rsidR="00A470ED">
              <w:t xml:space="preserve"> </w:t>
            </w:r>
          </w:p>
          <w:p w:rsidR="00064824" w:rsidRDefault="00064824" w:rsidP="00A470ED">
            <w:pPr>
              <w:jc w:val="both"/>
            </w:pPr>
            <w:r>
              <w:t>Valsts nodevu nemaksā:</w:t>
            </w:r>
          </w:p>
          <w:p w:rsidR="00064824" w:rsidRDefault="00064824" w:rsidP="00064824">
            <w:pPr>
              <w:pStyle w:val="Sarakstarindkopa"/>
              <w:numPr>
                <w:ilvl w:val="0"/>
                <w:numId w:val="9"/>
              </w:numPr>
            </w:pPr>
            <w:r>
              <w:t>politiski represētās personas;</w:t>
            </w:r>
          </w:p>
          <w:p w:rsidR="00064824" w:rsidRDefault="00064824" w:rsidP="00064824">
            <w:pPr>
              <w:pStyle w:val="Sarakstarindkopa"/>
              <w:numPr>
                <w:ilvl w:val="0"/>
                <w:numId w:val="9"/>
              </w:numPr>
            </w:pPr>
            <w:r>
              <w:lastRenderedPageBreak/>
              <w:t>r</w:t>
            </w:r>
            <w:r w:rsidR="00CB49D6">
              <w:t>eģistrējot bērnu pirmr</w:t>
            </w:r>
            <w:r>
              <w:t>eizējo deklarēto dzīvesvietu;</w:t>
            </w:r>
          </w:p>
          <w:p w:rsidR="00064824" w:rsidRDefault="00064824" w:rsidP="00064824">
            <w:pPr>
              <w:pStyle w:val="Sarakstarindkopa"/>
              <w:numPr>
                <w:ilvl w:val="0"/>
                <w:numId w:val="9"/>
              </w:numPr>
            </w:pPr>
            <w:r>
              <w:t>invalīdi;</w:t>
            </w:r>
          </w:p>
          <w:p w:rsidR="00064824" w:rsidRDefault="00CB49D6" w:rsidP="00A470ED">
            <w:pPr>
              <w:pStyle w:val="Sarakstarindkopa"/>
              <w:numPr>
                <w:ilvl w:val="0"/>
                <w:numId w:val="9"/>
              </w:numPr>
              <w:jc w:val="both"/>
            </w:pPr>
            <w:r>
              <w:t>Černobiļas atomelektrostacijas avārijas</w:t>
            </w:r>
            <w:r w:rsidR="00064824">
              <w:t xml:space="preserve"> seku likvidēšanas dalībnieki;</w:t>
            </w:r>
            <w:r>
              <w:t xml:space="preserve"> pensionāri, kuru pensijas apmērs nepārsniedz valstī </w:t>
            </w:r>
            <w:r w:rsidR="00064824">
              <w:t>noteikto minimālo darba algu;</w:t>
            </w:r>
          </w:p>
          <w:p w:rsidR="00064824" w:rsidRDefault="00CB49D6" w:rsidP="00A470ED">
            <w:pPr>
              <w:pStyle w:val="Sarakstarindkopa"/>
              <w:numPr>
                <w:ilvl w:val="0"/>
                <w:numId w:val="9"/>
              </w:numPr>
              <w:jc w:val="both"/>
            </w:pPr>
            <w:r>
              <w:t>personas, kuras atzītas par trūcīgām Ministru</w:t>
            </w:r>
            <w:r w:rsidR="00064824">
              <w:t xml:space="preserve"> kabineta noteiktajā kārtībā;</w:t>
            </w:r>
          </w:p>
          <w:p w:rsidR="00064824" w:rsidRDefault="00CB49D6" w:rsidP="00064824">
            <w:pPr>
              <w:pStyle w:val="Sarakstarindkopa"/>
              <w:numPr>
                <w:ilvl w:val="0"/>
                <w:numId w:val="9"/>
              </w:numPr>
            </w:pPr>
            <w:r>
              <w:t>personas, kuras deklarē dzīvesvietu elektroniski, izmantoj</w:t>
            </w:r>
            <w:r w:rsidR="00064824">
              <w:t>ot speciālo tiešsaistes formu;</w:t>
            </w:r>
          </w:p>
          <w:p w:rsidR="00064824" w:rsidRDefault="00CB49D6" w:rsidP="00064824">
            <w:pPr>
              <w:pStyle w:val="Sarakstarindkopa"/>
              <w:numPr>
                <w:ilvl w:val="0"/>
                <w:numId w:val="9"/>
              </w:numPr>
            </w:pPr>
            <w:r>
              <w:t xml:space="preserve"> reģistrējot to bērnu dzīvesvietu, kuri ievietoti ilgstošas sociālās aprūpes un sociālās rehabilitācijas institūcijā, audžuģ</w:t>
            </w:r>
            <w:r w:rsidR="00064824">
              <w:t>imenē vai nodoti aizbildnībā;</w:t>
            </w:r>
          </w:p>
          <w:p w:rsidR="00064824" w:rsidRDefault="00CB49D6" w:rsidP="00064824">
            <w:pPr>
              <w:pStyle w:val="Sarakstarindkopa"/>
              <w:numPr>
                <w:ilvl w:val="0"/>
                <w:numId w:val="9"/>
              </w:numPr>
            </w:pPr>
            <w:r>
              <w:t>personas, kuras deklarē dzīvesvietu ilgstošas sociālās aprūpes un sociālā</w:t>
            </w:r>
            <w:r w:rsidR="00064824">
              <w:t>s rehabilitācijas institūcijā;</w:t>
            </w:r>
            <w:r w:rsidR="00064824">
              <w:br/>
            </w:r>
            <w:r>
              <w:t xml:space="preserve"> personas, kuras deklarē dzīvesvietu patversmē;</w:t>
            </w:r>
          </w:p>
          <w:p w:rsidR="00064824" w:rsidRDefault="00CB49D6" w:rsidP="00064824">
            <w:pPr>
              <w:pStyle w:val="Sarakstarindkopa"/>
              <w:numPr>
                <w:ilvl w:val="0"/>
                <w:numId w:val="9"/>
              </w:numPr>
            </w:pPr>
            <w:r>
              <w:t>personas, kurām pārvalde n</w:t>
            </w:r>
            <w:r w:rsidR="00064824">
              <w:t>osaka tiesisko statusu Latvijā.</w:t>
            </w:r>
          </w:p>
          <w:p w:rsidR="003B0895" w:rsidRPr="006E5029" w:rsidRDefault="00CB49D6" w:rsidP="00A470ED">
            <w:pPr>
              <w:pStyle w:val="Sarakstarindkopa"/>
              <w:ind w:left="13" w:firstLine="283"/>
              <w:jc w:val="both"/>
            </w:pPr>
            <w:r>
              <w:t xml:space="preserve">Lai saņemtu valsts nodevas samaksas atvieglojumu, </w:t>
            </w:r>
            <w:r w:rsidR="00064824">
              <w:t>iepriekšminētās</w:t>
            </w:r>
            <w:r>
              <w:t xml:space="preserve"> personas uzrāda attiecīgo statusu vai faktu apliecinošu dokumentu, ja šāds dokuments nav </w:t>
            </w:r>
            <w:r w:rsidR="00064824">
              <w:t xml:space="preserve">Olaines novada pašvaldības </w:t>
            </w:r>
            <w:r>
              <w:t>rīcībā.</w:t>
            </w:r>
          </w:p>
        </w:tc>
      </w:tr>
      <w:tr w:rsidR="003B0895" w:rsidRPr="006E5029" w:rsidTr="00A470ED">
        <w:tc>
          <w:tcPr>
            <w:tcW w:w="2689" w:type="dxa"/>
          </w:tcPr>
          <w:p w:rsidR="003B0895" w:rsidRPr="006E5029" w:rsidRDefault="003B0895" w:rsidP="00494E3F">
            <w:pPr>
              <w:rPr>
                <w:b/>
              </w:rPr>
            </w:pPr>
            <w:r w:rsidRPr="006E5029">
              <w:rPr>
                <w:b/>
              </w:rPr>
              <w:lastRenderedPageBreak/>
              <w:t>Pakalpojuma saņemšanas termiņš</w:t>
            </w:r>
          </w:p>
          <w:p w:rsidR="003B0895" w:rsidRPr="006E5029" w:rsidRDefault="003B0895" w:rsidP="00494E3F"/>
        </w:tc>
        <w:tc>
          <w:tcPr>
            <w:tcW w:w="7371" w:type="dxa"/>
          </w:tcPr>
          <w:p w:rsidR="003B0895" w:rsidRPr="006E5029" w:rsidRDefault="003B0895" w:rsidP="00CB49D6">
            <w:r w:rsidRPr="006E5029">
              <w:t xml:space="preserve">Nekavējoties, pēc valsts nodevas samaksas </w:t>
            </w:r>
            <w:r w:rsidR="00CB49D6">
              <w:t>dokumenta</w:t>
            </w:r>
            <w:r w:rsidRPr="006E5029">
              <w:t xml:space="preserve"> uzrādīšanas</w:t>
            </w:r>
          </w:p>
        </w:tc>
      </w:tr>
      <w:tr w:rsidR="003B0895" w:rsidRPr="006E5029" w:rsidTr="00A470ED">
        <w:tc>
          <w:tcPr>
            <w:tcW w:w="2689" w:type="dxa"/>
          </w:tcPr>
          <w:p w:rsidR="003B0895" w:rsidRPr="00AF23D4" w:rsidRDefault="003B0895" w:rsidP="00494E3F">
            <w:pPr>
              <w:rPr>
                <w:b/>
              </w:rPr>
            </w:pPr>
            <w:r w:rsidRPr="006E5029">
              <w:rPr>
                <w:b/>
              </w:rPr>
              <w:t>Pakalpojuma saņemšanas/pieprasīšanas veids</w:t>
            </w:r>
          </w:p>
        </w:tc>
        <w:tc>
          <w:tcPr>
            <w:tcW w:w="7371" w:type="dxa"/>
          </w:tcPr>
          <w:p w:rsidR="003B0895" w:rsidRPr="006E5029" w:rsidRDefault="003B0895" w:rsidP="00494E3F">
            <w:r w:rsidRPr="006E5029">
              <w:t>klātienē vai elektroniski</w:t>
            </w:r>
            <w:r w:rsidR="00A470ED">
              <w:t xml:space="preserve"> portālā</w:t>
            </w:r>
            <w:r w:rsidRPr="006E5029">
              <w:t xml:space="preserve"> </w:t>
            </w:r>
            <w:hyperlink r:id="rId11" w:tgtFrame="_blank" w:history="1">
              <w:r w:rsidRPr="006E5029">
                <w:rPr>
                  <w:rStyle w:val="Hipersaite"/>
                </w:rPr>
                <w:t>www.latvija.lv</w:t>
              </w:r>
            </w:hyperlink>
          </w:p>
        </w:tc>
      </w:tr>
      <w:tr w:rsidR="003B0895" w:rsidRPr="006E5029" w:rsidTr="00A470ED">
        <w:tc>
          <w:tcPr>
            <w:tcW w:w="2689" w:type="dxa"/>
          </w:tcPr>
          <w:p w:rsidR="003B0895" w:rsidRPr="00A470ED" w:rsidRDefault="003B0895" w:rsidP="00494E3F">
            <w:pPr>
              <w:tabs>
                <w:tab w:val="left" w:pos="545"/>
              </w:tabs>
              <w:rPr>
                <w:b/>
              </w:rPr>
            </w:pPr>
            <w:r w:rsidRPr="00A470ED">
              <w:rPr>
                <w:b/>
              </w:rPr>
              <w:t xml:space="preserve">Ar ko sazināties jautājumu gadījumā par šo pakalpojumu? </w:t>
            </w:r>
          </w:p>
          <w:p w:rsidR="003B0895" w:rsidRPr="00A470ED" w:rsidRDefault="003B0895" w:rsidP="00494E3F">
            <w:pPr>
              <w:tabs>
                <w:tab w:val="left" w:pos="545"/>
              </w:tabs>
            </w:pPr>
          </w:p>
        </w:tc>
        <w:tc>
          <w:tcPr>
            <w:tcW w:w="7371" w:type="dxa"/>
          </w:tcPr>
          <w:p w:rsidR="00CB49D6" w:rsidRPr="00A470ED" w:rsidRDefault="00A470ED" w:rsidP="00CB49D6">
            <w:r>
              <w:t>t</w:t>
            </w:r>
            <w:r w:rsidR="00CB49D6" w:rsidRPr="00A470ED">
              <w:t xml:space="preserve">ālr. 67146018 vai 67146019, </w:t>
            </w:r>
          </w:p>
          <w:p w:rsidR="00CB49D6" w:rsidRPr="00A470ED" w:rsidRDefault="00A470ED" w:rsidP="00CB49D6">
            <w:proofErr w:type="spellStart"/>
            <w:r>
              <w:t>m</w:t>
            </w:r>
            <w:r w:rsidR="00CB49D6" w:rsidRPr="00A470ED">
              <w:t>ob.tālr</w:t>
            </w:r>
            <w:proofErr w:type="spellEnd"/>
            <w:r w:rsidR="00CB49D6" w:rsidRPr="00A470ED">
              <w:t>. 26174613,</w:t>
            </w:r>
          </w:p>
          <w:p w:rsidR="003B0895" w:rsidRPr="00A470ED" w:rsidRDefault="00A470ED" w:rsidP="00CB49D6">
            <w:hyperlink r:id="rId12" w:history="1">
              <w:r w:rsidR="00CB49D6" w:rsidRPr="00A470ED">
                <w:rPr>
                  <w:rStyle w:val="Hipersaite"/>
                </w:rPr>
                <w:t>dzimtsaraksti@olaine.lv</w:t>
              </w:r>
            </w:hyperlink>
          </w:p>
        </w:tc>
      </w:tr>
      <w:tr w:rsidR="003B0895" w:rsidRPr="006E5029" w:rsidTr="00A470ED">
        <w:tc>
          <w:tcPr>
            <w:tcW w:w="2689" w:type="dxa"/>
          </w:tcPr>
          <w:p w:rsidR="003B0895" w:rsidRPr="00A470ED" w:rsidRDefault="003B0895" w:rsidP="00494E3F">
            <w:pPr>
              <w:tabs>
                <w:tab w:val="left" w:pos="545"/>
              </w:tabs>
              <w:rPr>
                <w:b/>
              </w:rPr>
            </w:pPr>
            <w:r w:rsidRPr="00A470ED">
              <w:rPr>
                <w:b/>
              </w:rPr>
              <w:t>Piezīmes</w:t>
            </w:r>
          </w:p>
        </w:tc>
        <w:tc>
          <w:tcPr>
            <w:tcW w:w="7371" w:type="dxa"/>
          </w:tcPr>
          <w:p w:rsidR="00CB49D6" w:rsidRPr="00A470ED" w:rsidRDefault="00CB49D6" w:rsidP="00CB49D6">
            <w:r w:rsidRPr="00A470ED">
              <w:t>Valsts nodevu var samaksāt, pārskaitot Olaines novada p</w:t>
            </w:r>
            <w:r w:rsidR="00A470ED">
              <w:t>aš</w:t>
            </w:r>
            <w:r w:rsidRPr="00A470ED">
              <w:t xml:space="preserve">valdībai </w:t>
            </w:r>
          </w:p>
          <w:p w:rsidR="00CB49D6" w:rsidRPr="00A470ED" w:rsidRDefault="00CB49D6" w:rsidP="00CB49D6">
            <w:r w:rsidRPr="00A470ED">
              <w:t>Reģistrācijas Nr.90000024332</w:t>
            </w:r>
          </w:p>
          <w:p w:rsidR="00A470ED" w:rsidRDefault="00CB49D6" w:rsidP="00494E3F">
            <w:r w:rsidRPr="00A470ED">
              <w:t>AS „Swedbank”</w:t>
            </w:r>
            <w:r w:rsidRPr="00A470ED">
              <w:br/>
              <w:t xml:space="preserve">Konts: LV34HABA0551036014438 </w:t>
            </w:r>
          </w:p>
          <w:p w:rsidR="001D3C49" w:rsidRPr="00A470ED" w:rsidRDefault="00CB49D6" w:rsidP="001D3C49">
            <w:r w:rsidRPr="00A470ED">
              <w:t>vai klātienē AS “</w:t>
            </w:r>
            <w:proofErr w:type="spellStart"/>
            <w:r w:rsidRPr="00A470ED">
              <w:t>Meridian</w:t>
            </w:r>
            <w:proofErr w:type="spellEnd"/>
            <w:r w:rsidRPr="00A470ED">
              <w:t xml:space="preserve"> </w:t>
            </w:r>
            <w:proofErr w:type="spellStart"/>
            <w:r w:rsidRPr="00A470ED">
              <w:t>Trade</w:t>
            </w:r>
            <w:proofErr w:type="spellEnd"/>
            <w:r w:rsidRPr="00A470ED">
              <w:t xml:space="preserve"> </w:t>
            </w:r>
            <w:proofErr w:type="spellStart"/>
            <w:r w:rsidRPr="00A470ED">
              <w:t>Bank</w:t>
            </w:r>
            <w:proofErr w:type="spellEnd"/>
            <w:r w:rsidRPr="00A470ED">
              <w:t>” bankā.</w:t>
            </w:r>
          </w:p>
          <w:p w:rsidR="003B0895" w:rsidRPr="00A470ED" w:rsidRDefault="003B0895" w:rsidP="00CB49D6"/>
        </w:tc>
      </w:tr>
      <w:tr w:rsidR="00CB49D6" w:rsidRPr="006E5029" w:rsidTr="00A470ED">
        <w:tc>
          <w:tcPr>
            <w:tcW w:w="2689" w:type="dxa"/>
          </w:tcPr>
          <w:p w:rsidR="00CB49D6" w:rsidRPr="006E5029" w:rsidRDefault="00CB49D6" w:rsidP="00494E3F">
            <w:pPr>
              <w:tabs>
                <w:tab w:val="left" w:pos="545"/>
              </w:tabs>
              <w:rPr>
                <w:b/>
              </w:rPr>
            </w:pPr>
          </w:p>
        </w:tc>
        <w:tc>
          <w:tcPr>
            <w:tcW w:w="7371" w:type="dxa"/>
          </w:tcPr>
          <w:p w:rsidR="00A470ED" w:rsidRDefault="001D3C49" w:rsidP="00A470ED">
            <w:pPr>
              <w:jc w:val="both"/>
            </w:pPr>
            <w:r w:rsidRPr="006E5029">
              <w:t xml:space="preserve">Portālā </w:t>
            </w:r>
            <w:hyperlink r:id="rId13" w:history="1">
              <w:r w:rsidR="00A470ED" w:rsidRPr="00197390">
                <w:rPr>
                  <w:rStyle w:val="Hipersaite"/>
                </w:rPr>
                <w:t>www.latvija.lv</w:t>
              </w:r>
            </w:hyperlink>
            <w:r w:rsidR="00A470ED">
              <w:t xml:space="preserve"> </w:t>
            </w:r>
            <w:r w:rsidRPr="006E5029">
              <w:t xml:space="preserve">persona var elektroniski </w:t>
            </w:r>
            <w:r w:rsidR="00A470ED">
              <w:t xml:space="preserve">bez maksas </w:t>
            </w:r>
            <w:r w:rsidRPr="006E5029">
              <w:t>deklarēt savu, sava nepilngadīgā bērna, aizbildnībā vai aizgādnībā esošas personas dzīvesvietu Latvijā.</w:t>
            </w:r>
            <w:r w:rsidR="00A470ED">
              <w:t xml:space="preserve">  </w:t>
            </w:r>
          </w:p>
          <w:p w:rsidR="001D3C49" w:rsidRDefault="001D3C49" w:rsidP="00A470ED">
            <w:pPr>
              <w:jc w:val="both"/>
            </w:pPr>
            <w:bookmarkStart w:id="0" w:name="_GoBack"/>
            <w:bookmarkEnd w:id="0"/>
            <w:r w:rsidRPr="006E5029">
              <w:t>Pakalpojums pieejams, autentificējoties ar internetbankas autentifikācijas līdzekļiem vai drošu elektronisko parakstu</w:t>
            </w:r>
            <w:r>
              <w:t>.</w:t>
            </w:r>
          </w:p>
          <w:p w:rsidR="00CB49D6" w:rsidRPr="00E2112E" w:rsidRDefault="001D3C49" w:rsidP="00A470ED">
            <w:pPr>
              <w:jc w:val="both"/>
              <w:rPr>
                <w:rFonts w:ascii="Tahoma" w:hAnsi="Tahoma" w:cs="Tahoma"/>
                <w:sz w:val="20"/>
                <w:szCs w:val="20"/>
              </w:rPr>
            </w:pPr>
            <w:r w:rsidRPr="006E5029">
              <w:t>Lai autentificētos ar elektronisko parakstu, nepieciešama elektroniskā paraksta viedkarte un viedkartes nolasīšanas iekārta.</w:t>
            </w:r>
          </w:p>
        </w:tc>
      </w:tr>
    </w:tbl>
    <w:p w:rsidR="003B0895" w:rsidRDefault="003B0895" w:rsidP="003B0895"/>
    <w:p w:rsidR="001D3C49" w:rsidRDefault="001D3C49" w:rsidP="003B0895"/>
    <w:p w:rsidR="001D3C49" w:rsidRDefault="001D3C49" w:rsidP="003B0895"/>
    <w:p w:rsidR="001D3C49" w:rsidRDefault="001D3C49" w:rsidP="003B0895"/>
    <w:p w:rsidR="001D3C49" w:rsidRDefault="001D3C49" w:rsidP="003B0895"/>
    <w:p w:rsidR="001D3C49" w:rsidRDefault="001D3C49" w:rsidP="003B0895"/>
    <w:p w:rsidR="001D3C49" w:rsidRDefault="001D3C49" w:rsidP="003B0895"/>
    <w:p w:rsidR="001D3C49" w:rsidRDefault="001D3C49" w:rsidP="003B0895"/>
    <w:p w:rsidR="001D3C49" w:rsidRDefault="001D3C49" w:rsidP="003B0895"/>
    <w:p w:rsidR="001D3C49" w:rsidRDefault="001D3C49" w:rsidP="003B0895"/>
    <w:sectPr w:rsidR="001D3C49" w:rsidSect="00A470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855D2"/>
    <w:multiLevelType w:val="hybridMultilevel"/>
    <w:tmpl w:val="48543C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C96A31"/>
    <w:multiLevelType w:val="hybridMultilevel"/>
    <w:tmpl w:val="BE4607C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A874A3"/>
    <w:multiLevelType w:val="hybridMultilevel"/>
    <w:tmpl w:val="B6E63FC2"/>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534C4FD8"/>
    <w:multiLevelType w:val="hybridMultilevel"/>
    <w:tmpl w:val="B9E05F22"/>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5457533E"/>
    <w:multiLevelType w:val="hybridMultilevel"/>
    <w:tmpl w:val="55E8FD8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18567F5"/>
    <w:multiLevelType w:val="hybridMultilevel"/>
    <w:tmpl w:val="62442584"/>
    <w:name w:val="WW8Num8222222222232"/>
    <w:lvl w:ilvl="0" w:tplc="24F4127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4E0C8D"/>
    <w:multiLevelType w:val="hybridMultilevel"/>
    <w:tmpl w:val="7130DC1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74A66159"/>
    <w:multiLevelType w:val="hybridMultilevel"/>
    <w:tmpl w:val="A1B63A3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8418ED"/>
    <w:multiLevelType w:val="multilevel"/>
    <w:tmpl w:val="E82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6"/>
  </w:num>
  <w:num w:numId="5">
    <w:abstractNumId w:val="4"/>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95"/>
    <w:rsid w:val="00064824"/>
    <w:rsid w:val="001D3C49"/>
    <w:rsid w:val="003B0895"/>
    <w:rsid w:val="0072777A"/>
    <w:rsid w:val="00A470ED"/>
    <w:rsid w:val="00CB49D6"/>
    <w:rsid w:val="00CD05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173200"/>
  <w15:chartTrackingRefBased/>
  <w15:docId w15:val="{ECDFC2BD-47CF-4F3E-B2EE-FFECB817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B089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3B08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rsid w:val="003B0895"/>
    <w:rPr>
      <w:color w:val="0000FF"/>
      <w:u w:val="single"/>
    </w:rPr>
  </w:style>
  <w:style w:type="paragraph" w:styleId="Sarakstarindkopa">
    <w:name w:val="List Paragraph"/>
    <w:basedOn w:val="Parasts"/>
    <w:uiPriority w:val="34"/>
    <w:qFormat/>
    <w:rsid w:val="003B0895"/>
    <w:pPr>
      <w:ind w:left="720"/>
      <w:contextualSpacing/>
    </w:pPr>
  </w:style>
  <w:style w:type="character" w:styleId="Neatrisintapieminana">
    <w:name w:val="Unresolved Mention"/>
    <w:basedOn w:val="Noklusjumarindkopasfonts"/>
    <w:uiPriority w:val="99"/>
    <w:semiHidden/>
    <w:unhideWhenUsed/>
    <w:rsid w:val="00A4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43484"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http://www.likumi.lv/doc.php?id=49641" TargetMode="External"/><Relationship Id="rId12" Type="http://schemas.openxmlformats.org/officeDocument/2006/relationships/hyperlink" Target="mailto:dzimtsaraksti@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64328" TargetMode="External"/><Relationship Id="rId11" Type="http://schemas.openxmlformats.org/officeDocument/2006/relationships/hyperlink" Target="https://www.latvija.lv/LV/LDV/Default.aspx?catid=DZIV_DECL" TargetMode="External"/><Relationship Id="rId5" Type="http://schemas.openxmlformats.org/officeDocument/2006/relationships/hyperlink" Target="http://www.likumi.lv/doc.php?id=55567" TargetMode="External"/><Relationship Id="rId15" Type="http://schemas.openxmlformats.org/officeDocument/2006/relationships/theme" Target="theme/theme1.xml"/><Relationship Id="rId10" Type="http://schemas.openxmlformats.org/officeDocument/2006/relationships/hyperlink" Target="http://www.likumi.lv/doc.php?id=194408" TargetMode="External"/><Relationship Id="rId4" Type="http://schemas.openxmlformats.org/officeDocument/2006/relationships/webSettings" Target="webSettings.xml"/><Relationship Id="rId9" Type="http://schemas.openxmlformats.org/officeDocument/2006/relationships/hyperlink" Target="http://www.likumi.lv/doc.php?id=1994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3333</Words>
  <Characters>1900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Nataļja Tropkina</cp:lastModifiedBy>
  <cp:revision>2</cp:revision>
  <dcterms:created xsi:type="dcterms:W3CDTF">2019-03-26T15:01:00Z</dcterms:created>
  <dcterms:modified xsi:type="dcterms:W3CDTF">2019-03-27T09:16:00Z</dcterms:modified>
</cp:coreProperties>
</file>